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79" w:rsidRPr="00FC2497" w:rsidRDefault="00307979" w:rsidP="00307979">
      <w:pPr>
        <w:jc w:val="center"/>
        <w:rPr>
          <w:rFonts w:asciiTheme="majorHAnsi" w:hAnsiTheme="majorHAnsi"/>
          <w:b/>
          <w:color w:val="FF0000"/>
          <w:sz w:val="36"/>
          <w:szCs w:val="32"/>
        </w:rPr>
      </w:pPr>
      <w:r w:rsidRPr="00FC2497">
        <w:rPr>
          <w:rFonts w:asciiTheme="majorHAnsi" w:hAnsiTheme="majorHAnsi"/>
          <w:b/>
          <w:color w:val="FF0000"/>
          <w:sz w:val="36"/>
          <w:szCs w:val="32"/>
        </w:rPr>
        <w:t>Pensacola HIV Update Symposium</w:t>
      </w:r>
    </w:p>
    <w:p w:rsidR="00065C57" w:rsidRDefault="00307979" w:rsidP="00307979">
      <w:pPr>
        <w:jc w:val="center"/>
        <w:rPr>
          <w:b/>
          <w:sz w:val="19"/>
          <w:szCs w:val="19"/>
        </w:rPr>
      </w:pPr>
      <w:r w:rsidRPr="00307979">
        <w:rPr>
          <w:b/>
          <w:sz w:val="19"/>
          <w:szCs w:val="19"/>
        </w:rPr>
        <w:t>Baptist Hospital- Medical Meeting Room- 1717 North E Street, Pensacola, FL 32501</w:t>
      </w:r>
      <w:r w:rsidR="0060411A">
        <w:rPr>
          <w:b/>
          <w:sz w:val="19"/>
          <w:szCs w:val="19"/>
        </w:rPr>
        <w:t>-</w:t>
      </w:r>
      <w:bookmarkStart w:id="0" w:name="_GoBack"/>
      <w:bookmarkEnd w:id="0"/>
      <w:r>
        <w:rPr>
          <w:b/>
          <w:sz w:val="19"/>
          <w:szCs w:val="19"/>
        </w:rPr>
        <w:t xml:space="preserve"> 9:00am-3:30pm CT</w:t>
      </w:r>
    </w:p>
    <w:p w:rsidR="00307979" w:rsidRPr="00307979" w:rsidRDefault="00307979" w:rsidP="00307979">
      <w:pPr>
        <w:spacing w:after="0"/>
        <w:rPr>
          <w:sz w:val="18"/>
          <w:szCs w:val="16"/>
        </w:rPr>
      </w:pPr>
      <w:r w:rsidRPr="00307979">
        <w:rPr>
          <w:b/>
          <w:sz w:val="18"/>
          <w:szCs w:val="16"/>
        </w:rPr>
        <w:t>Target Audience:</w:t>
      </w:r>
      <w:r w:rsidRPr="00307979">
        <w:rPr>
          <w:sz w:val="18"/>
          <w:szCs w:val="16"/>
        </w:rPr>
        <w:t xml:space="preserve"> Primary care physicians, specialty physicians, physician assistants, nurses, pharmacists, case managers, program administrators</w:t>
      </w:r>
    </w:p>
    <w:p w:rsidR="00307979" w:rsidRPr="00307979" w:rsidRDefault="00307979" w:rsidP="00307979">
      <w:pPr>
        <w:spacing w:after="0"/>
        <w:jc w:val="center"/>
        <w:rPr>
          <w:b/>
          <w:sz w:val="28"/>
          <w:szCs w:val="28"/>
          <w:u w:val="single"/>
        </w:rPr>
      </w:pPr>
      <w:r w:rsidRPr="00307979">
        <w:rPr>
          <w:b/>
          <w:sz w:val="28"/>
          <w:szCs w:val="28"/>
          <w:u w:val="single"/>
        </w:rPr>
        <w:t>Event Agenda</w:t>
      </w:r>
    </w:p>
    <w:p w:rsidR="00307979" w:rsidRPr="00A77B82" w:rsidRDefault="00307979" w:rsidP="00307979">
      <w:pPr>
        <w:spacing w:after="0"/>
        <w:jc w:val="center"/>
        <w:rPr>
          <w:sz w:val="16"/>
          <w:szCs w:val="16"/>
        </w:rPr>
      </w:pPr>
      <w:r w:rsidRPr="00A77B82">
        <w:rPr>
          <w:sz w:val="16"/>
          <w:szCs w:val="16"/>
        </w:rPr>
        <w:t>*indicates CE/CME credits available for this presentation</w:t>
      </w:r>
    </w:p>
    <w:tbl>
      <w:tblPr>
        <w:tblW w:w="102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2"/>
        <w:gridCol w:w="990"/>
        <w:gridCol w:w="6059"/>
        <w:gridCol w:w="2041"/>
      </w:tblGrid>
      <w:tr w:rsidR="00307979" w:rsidTr="00307979">
        <w:trPr>
          <w:trHeight w:hRule="exact" w:val="528"/>
          <w:jc w:val="center"/>
        </w:trPr>
        <w:tc>
          <w:tcPr>
            <w:tcW w:w="1112" w:type="dxa"/>
          </w:tcPr>
          <w:p w:rsidR="00307979" w:rsidRPr="00511958" w:rsidRDefault="00307979" w:rsidP="00C400B6">
            <w:pPr>
              <w:pStyle w:val="TableParagraph"/>
              <w:spacing w:line="268" w:lineRule="exact"/>
              <w:rPr>
                <w:b/>
                <w:sz w:val="20"/>
                <w:szCs w:val="20"/>
              </w:rPr>
            </w:pPr>
            <w:r w:rsidRPr="00511958">
              <w:rPr>
                <w:b/>
                <w:sz w:val="20"/>
                <w:szCs w:val="20"/>
              </w:rPr>
              <w:t>Start Time</w:t>
            </w:r>
          </w:p>
        </w:tc>
        <w:tc>
          <w:tcPr>
            <w:tcW w:w="990" w:type="dxa"/>
          </w:tcPr>
          <w:p w:rsidR="00307979" w:rsidRPr="00511958" w:rsidRDefault="00307979" w:rsidP="00C400B6">
            <w:pPr>
              <w:pStyle w:val="TableParagraph"/>
              <w:spacing w:line="268" w:lineRule="exact"/>
              <w:rPr>
                <w:b/>
                <w:sz w:val="20"/>
                <w:szCs w:val="20"/>
              </w:rPr>
            </w:pPr>
            <w:r w:rsidRPr="00511958">
              <w:rPr>
                <w:b/>
                <w:sz w:val="20"/>
                <w:szCs w:val="20"/>
              </w:rPr>
              <w:t>End Time</w:t>
            </w:r>
          </w:p>
        </w:tc>
        <w:tc>
          <w:tcPr>
            <w:tcW w:w="6059" w:type="dxa"/>
          </w:tcPr>
          <w:p w:rsidR="00307979" w:rsidRPr="00511958" w:rsidRDefault="00307979" w:rsidP="00C400B6">
            <w:pPr>
              <w:pStyle w:val="TableParagraph"/>
              <w:spacing w:line="268" w:lineRule="exact"/>
              <w:rPr>
                <w:b/>
                <w:sz w:val="20"/>
                <w:szCs w:val="20"/>
              </w:rPr>
            </w:pPr>
            <w:r w:rsidRPr="00511958">
              <w:rPr>
                <w:b/>
                <w:sz w:val="20"/>
                <w:szCs w:val="20"/>
              </w:rPr>
              <w:t>Topic</w:t>
            </w:r>
          </w:p>
        </w:tc>
        <w:tc>
          <w:tcPr>
            <w:tcW w:w="2041" w:type="dxa"/>
          </w:tcPr>
          <w:p w:rsidR="00307979" w:rsidRPr="00511958" w:rsidRDefault="00307979" w:rsidP="00C400B6">
            <w:pPr>
              <w:pStyle w:val="TableParagraph"/>
              <w:spacing w:line="268" w:lineRule="exact"/>
              <w:ind w:right="236"/>
              <w:rPr>
                <w:b/>
                <w:sz w:val="20"/>
                <w:szCs w:val="20"/>
              </w:rPr>
            </w:pPr>
            <w:r w:rsidRPr="00511958">
              <w:rPr>
                <w:b/>
                <w:sz w:val="20"/>
                <w:szCs w:val="20"/>
              </w:rPr>
              <w:t>Speaker</w:t>
            </w:r>
          </w:p>
        </w:tc>
      </w:tr>
      <w:tr w:rsidR="00307979" w:rsidTr="00307979">
        <w:trPr>
          <w:trHeight w:hRule="exact" w:val="582"/>
          <w:jc w:val="center"/>
        </w:trPr>
        <w:tc>
          <w:tcPr>
            <w:tcW w:w="1112" w:type="dxa"/>
          </w:tcPr>
          <w:p w:rsidR="00307979" w:rsidRPr="00511958" w:rsidRDefault="00307979" w:rsidP="00C400B6">
            <w:pPr>
              <w:pStyle w:val="TableParagraph"/>
              <w:spacing w:before="79"/>
              <w:ind w:left="150"/>
              <w:rPr>
                <w:sz w:val="20"/>
                <w:szCs w:val="20"/>
              </w:rPr>
            </w:pPr>
            <w:r>
              <w:rPr>
                <w:sz w:val="20"/>
                <w:szCs w:val="20"/>
              </w:rPr>
              <w:t>8:30am</w:t>
            </w:r>
          </w:p>
        </w:tc>
        <w:tc>
          <w:tcPr>
            <w:tcW w:w="990" w:type="dxa"/>
          </w:tcPr>
          <w:p w:rsidR="00307979" w:rsidRPr="00511958" w:rsidRDefault="00307979" w:rsidP="00C400B6">
            <w:pPr>
              <w:pStyle w:val="TableParagraph"/>
              <w:spacing w:before="79"/>
              <w:ind w:left="108"/>
              <w:rPr>
                <w:sz w:val="20"/>
                <w:szCs w:val="20"/>
              </w:rPr>
            </w:pPr>
            <w:r>
              <w:rPr>
                <w:sz w:val="20"/>
                <w:szCs w:val="20"/>
              </w:rPr>
              <w:t>9:00</w:t>
            </w:r>
            <w:r w:rsidRPr="00511958">
              <w:rPr>
                <w:sz w:val="20"/>
                <w:szCs w:val="20"/>
              </w:rPr>
              <w:t>am</w:t>
            </w:r>
          </w:p>
        </w:tc>
        <w:tc>
          <w:tcPr>
            <w:tcW w:w="6059" w:type="dxa"/>
          </w:tcPr>
          <w:p w:rsidR="00307979" w:rsidRPr="00511958" w:rsidRDefault="00307979" w:rsidP="00C400B6">
            <w:pPr>
              <w:pStyle w:val="TableParagraph"/>
              <w:spacing w:before="75"/>
              <w:rPr>
                <w:sz w:val="20"/>
                <w:szCs w:val="20"/>
              </w:rPr>
            </w:pPr>
            <w:r w:rsidRPr="00511958">
              <w:rPr>
                <w:sz w:val="20"/>
                <w:szCs w:val="20"/>
              </w:rPr>
              <w:t xml:space="preserve">Registration/ Check-In and </w:t>
            </w:r>
            <w:r>
              <w:rPr>
                <w:sz w:val="20"/>
                <w:szCs w:val="20"/>
              </w:rPr>
              <w:t xml:space="preserve">Housekeeping Items </w:t>
            </w:r>
          </w:p>
        </w:tc>
        <w:tc>
          <w:tcPr>
            <w:tcW w:w="2041" w:type="dxa"/>
          </w:tcPr>
          <w:p w:rsidR="00307979" w:rsidRPr="00511958" w:rsidRDefault="00307979" w:rsidP="00C400B6">
            <w:pPr>
              <w:pStyle w:val="TableParagraph"/>
              <w:spacing w:before="63" w:after="240"/>
              <w:ind w:left="122" w:right="236"/>
              <w:rPr>
                <w:sz w:val="20"/>
                <w:szCs w:val="20"/>
              </w:rPr>
            </w:pPr>
            <w:r>
              <w:rPr>
                <w:sz w:val="20"/>
                <w:szCs w:val="20"/>
              </w:rPr>
              <w:t>Taryn Buckley, PhD, CHES</w:t>
            </w:r>
          </w:p>
          <w:p w:rsidR="00307979" w:rsidRPr="00511958" w:rsidRDefault="00307979" w:rsidP="00C400B6">
            <w:pPr>
              <w:pStyle w:val="TableParagraph"/>
              <w:spacing w:before="63"/>
              <w:ind w:left="122" w:right="236"/>
              <w:rPr>
                <w:sz w:val="20"/>
                <w:szCs w:val="20"/>
              </w:rPr>
            </w:pPr>
          </w:p>
          <w:p w:rsidR="00307979" w:rsidRPr="00511958" w:rsidRDefault="00307979" w:rsidP="00C400B6">
            <w:pPr>
              <w:pStyle w:val="TableParagraph"/>
              <w:spacing w:before="63"/>
              <w:ind w:left="122" w:right="236"/>
              <w:rPr>
                <w:sz w:val="20"/>
                <w:szCs w:val="20"/>
              </w:rPr>
            </w:pPr>
          </w:p>
        </w:tc>
      </w:tr>
      <w:tr w:rsidR="00307979" w:rsidTr="00307979">
        <w:trPr>
          <w:trHeight w:hRule="exact" w:val="461"/>
          <w:jc w:val="center"/>
        </w:trPr>
        <w:tc>
          <w:tcPr>
            <w:tcW w:w="1112" w:type="dxa"/>
          </w:tcPr>
          <w:p w:rsidR="00307979" w:rsidRPr="00511958" w:rsidRDefault="00307979" w:rsidP="00C400B6">
            <w:pPr>
              <w:pStyle w:val="TableParagraph"/>
              <w:rPr>
                <w:sz w:val="20"/>
                <w:szCs w:val="20"/>
              </w:rPr>
            </w:pPr>
            <w:r>
              <w:rPr>
                <w:sz w:val="20"/>
                <w:szCs w:val="20"/>
              </w:rPr>
              <w:t>9:0</w:t>
            </w:r>
            <w:r w:rsidRPr="00511958">
              <w:rPr>
                <w:sz w:val="20"/>
                <w:szCs w:val="20"/>
              </w:rPr>
              <w:t>0am</w:t>
            </w:r>
          </w:p>
        </w:tc>
        <w:tc>
          <w:tcPr>
            <w:tcW w:w="990" w:type="dxa"/>
          </w:tcPr>
          <w:p w:rsidR="00307979" w:rsidRPr="00511958" w:rsidRDefault="00307979" w:rsidP="00C400B6">
            <w:pPr>
              <w:pStyle w:val="TableParagraph"/>
              <w:rPr>
                <w:sz w:val="20"/>
                <w:szCs w:val="20"/>
              </w:rPr>
            </w:pPr>
            <w:r>
              <w:rPr>
                <w:sz w:val="20"/>
                <w:szCs w:val="20"/>
              </w:rPr>
              <w:t>9:30</w:t>
            </w:r>
            <w:r w:rsidRPr="00511958">
              <w:rPr>
                <w:sz w:val="20"/>
                <w:szCs w:val="20"/>
              </w:rPr>
              <w:t>am</w:t>
            </w:r>
          </w:p>
        </w:tc>
        <w:tc>
          <w:tcPr>
            <w:tcW w:w="6059" w:type="dxa"/>
          </w:tcPr>
          <w:p w:rsidR="00307979" w:rsidRPr="00511958" w:rsidRDefault="00307979" w:rsidP="00C400B6">
            <w:pPr>
              <w:pStyle w:val="TableParagraph"/>
              <w:spacing w:before="75"/>
              <w:rPr>
                <w:sz w:val="20"/>
                <w:szCs w:val="20"/>
              </w:rPr>
            </w:pPr>
            <w:r>
              <w:rPr>
                <w:sz w:val="20"/>
                <w:szCs w:val="20"/>
              </w:rPr>
              <w:t xml:space="preserve">Welcome and Area 1 </w:t>
            </w:r>
            <w:proofErr w:type="spellStart"/>
            <w:r>
              <w:rPr>
                <w:sz w:val="20"/>
                <w:szCs w:val="20"/>
              </w:rPr>
              <w:t>Epiview</w:t>
            </w:r>
            <w:proofErr w:type="spellEnd"/>
            <w:r>
              <w:rPr>
                <w:sz w:val="20"/>
                <w:szCs w:val="20"/>
              </w:rPr>
              <w:t>*</w:t>
            </w:r>
          </w:p>
        </w:tc>
        <w:tc>
          <w:tcPr>
            <w:tcW w:w="2041" w:type="dxa"/>
          </w:tcPr>
          <w:p w:rsidR="00307979" w:rsidRPr="00511958" w:rsidRDefault="00307979" w:rsidP="00C400B6">
            <w:pPr>
              <w:pStyle w:val="TableParagraph"/>
              <w:spacing w:before="63"/>
              <w:ind w:left="122" w:right="236"/>
              <w:rPr>
                <w:sz w:val="20"/>
                <w:szCs w:val="20"/>
              </w:rPr>
            </w:pPr>
            <w:r>
              <w:rPr>
                <w:sz w:val="20"/>
                <w:szCs w:val="20"/>
              </w:rPr>
              <w:t>Debbie Carty</w:t>
            </w:r>
          </w:p>
        </w:tc>
      </w:tr>
      <w:tr w:rsidR="00307979" w:rsidTr="00307979">
        <w:trPr>
          <w:trHeight w:hRule="exact" w:val="461"/>
          <w:jc w:val="center"/>
        </w:trPr>
        <w:tc>
          <w:tcPr>
            <w:tcW w:w="1112" w:type="dxa"/>
          </w:tcPr>
          <w:p w:rsidR="00307979" w:rsidRPr="00511958" w:rsidRDefault="00307979" w:rsidP="00C400B6">
            <w:pPr>
              <w:pStyle w:val="TableParagraph"/>
              <w:rPr>
                <w:sz w:val="20"/>
                <w:szCs w:val="20"/>
              </w:rPr>
            </w:pPr>
            <w:r>
              <w:rPr>
                <w:sz w:val="20"/>
                <w:szCs w:val="20"/>
              </w:rPr>
              <w:t>9:30</w:t>
            </w:r>
            <w:r w:rsidRPr="00511958">
              <w:rPr>
                <w:sz w:val="20"/>
                <w:szCs w:val="20"/>
              </w:rPr>
              <w:t>am</w:t>
            </w:r>
          </w:p>
        </w:tc>
        <w:tc>
          <w:tcPr>
            <w:tcW w:w="990" w:type="dxa"/>
          </w:tcPr>
          <w:p w:rsidR="00307979" w:rsidRPr="00511958" w:rsidRDefault="00307979" w:rsidP="00C400B6">
            <w:pPr>
              <w:pStyle w:val="TableParagraph"/>
              <w:rPr>
                <w:sz w:val="20"/>
                <w:szCs w:val="20"/>
              </w:rPr>
            </w:pPr>
            <w:r>
              <w:rPr>
                <w:sz w:val="20"/>
                <w:szCs w:val="20"/>
              </w:rPr>
              <w:t>10:15</w:t>
            </w:r>
            <w:r w:rsidRPr="00511958">
              <w:rPr>
                <w:sz w:val="20"/>
                <w:szCs w:val="20"/>
              </w:rPr>
              <w:t>am</w:t>
            </w:r>
          </w:p>
        </w:tc>
        <w:tc>
          <w:tcPr>
            <w:tcW w:w="6059" w:type="dxa"/>
          </w:tcPr>
          <w:p w:rsidR="00307979" w:rsidRPr="00511958" w:rsidRDefault="00307979" w:rsidP="00C400B6">
            <w:pPr>
              <w:pStyle w:val="TableParagraph"/>
              <w:rPr>
                <w:sz w:val="20"/>
                <w:szCs w:val="20"/>
              </w:rPr>
            </w:pPr>
            <w:r>
              <w:rPr>
                <w:sz w:val="20"/>
                <w:szCs w:val="20"/>
              </w:rPr>
              <w:t xml:space="preserve">Routine HIV Testing * </w:t>
            </w:r>
          </w:p>
        </w:tc>
        <w:tc>
          <w:tcPr>
            <w:tcW w:w="2041" w:type="dxa"/>
          </w:tcPr>
          <w:p w:rsidR="00307979" w:rsidRPr="00511958" w:rsidRDefault="00307979" w:rsidP="00C400B6">
            <w:pPr>
              <w:pStyle w:val="TableParagraph"/>
              <w:spacing w:line="276" w:lineRule="auto"/>
              <w:ind w:right="236"/>
              <w:rPr>
                <w:sz w:val="20"/>
                <w:szCs w:val="20"/>
              </w:rPr>
            </w:pPr>
            <w:r>
              <w:rPr>
                <w:sz w:val="20"/>
                <w:szCs w:val="20"/>
              </w:rPr>
              <w:t>Ryan Nall, MD</w:t>
            </w:r>
          </w:p>
        </w:tc>
      </w:tr>
      <w:tr w:rsidR="00307979" w:rsidTr="00307979">
        <w:trPr>
          <w:trHeight w:hRule="exact" w:val="429"/>
          <w:jc w:val="center"/>
        </w:trPr>
        <w:tc>
          <w:tcPr>
            <w:tcW w:w="1112" w:type="dxa"/>
          </w:tcPr>
          <w:p w:rsidR="00307979" w:rsidRPr="00511958" w:rsidRDefault="00307979" w:rsidP="00C400B6">
            <w:pPr>
              <w:pStyle w:val="TableParagraph"/>
              <w:spacing w:line="268" w:lineRule="exact"/>
              <w:rPr>
                <w:sz w:val="20"/>
                <w:szCs w:val="20"/>
              </w:rPr>
            </w:pPr>
            <w:r>
              <w:rPr>
                <w:sz w:val="20"/>
                <w:szCs w:val="20"/>
              </w:rPr>
              <w:t>10:15</w:t>
            </w:r>
            <w:r w:rsidRPr="00511958">
              <w:rPr>
                <w:sz w:val="20"/>
                <w:szCs w:val="20"/>
              </w:rPr>
              <w:t>am</w:t>
            </w:r>
          </w:p>
        </w:tc>
        <w:tc>
          <w:tcPr>
            <w:tcW w:w="990" w:type="dxa"/>
          </w:tcPr>
          <w:p w:rsidR="00307979" w:rsidRPr="00511958" w:rsidRDefault="00307979" w:rsidP="00C400B6">
            <w:pPr>
              <w:pStyle w:val="TableParagraph"/>
              <w:spacing w:line="268" w:lineRule="exact"/>
              <w:rPr>
                <w:sz w:val="20"/>
                <w:szCs w:val="20"/>
              </w:rPr>
            </w:pPr>
            <w:r>
              <w:rPr>
                <w:sz w:val="20"/>
                <w:szCs w:val="20"/>
              </w:rPr>
              <w:t>10:30</w:t>
            </w:r>
            <w:r w:rsidRPr="00511958">
              <w:rPr>
                <w:sz w:val="20"/>
                <w:szCs w:val="20"/>
              </w:rPr>
              <w:t>am</w:t>
            </w:r>
          </w:p>
        </w:tc>
        <w:tc>
          <w:tcPr>
            <w:tcW w:w="8100" w:type="dxa"/>
            <w:gridSpan w:val="2"/>
          </w:tcPr>
          <w:p w:rsidR="00307979" w:rsidRPr="00511958" w:rsidRDefault="00307979" w:rsidP="00C400B6">
            <w:pPr>
              <w:pStyle w:val="TableParagraph"/>
              <w:spacing w:line="276" w:lineRule="auto"/>
              <w:ind w:right="236"/>
              <w:jc w:val="center"/>
              <w:rPr>
                <w:b/>
                <w:sz w:val="20"/>
                <w:szCs w:val="20"/>
              </w:rPr>
            </w:pPr>
            <w:r w:rsidRPr="00511958">
              <w:rPr>
                <w:b/>
                <w:sz w:val="20"/>
                <w:szCs w:val="20"/>
              </w:rPr>
              <w:t>BREAK</w:t>
            </w:r>
          </w:p>
        </w:tc>
      </w:tr>
      <w:tr w:rsidR="00307979" w:rsidTr="00307979">
        <w:trPr>
          <w:trHeight w:hRule="exact" w:val="704"/>
          <w:jc w:val="center"/>
        </w:trPr>
        <w:tc>
          <w:tcPr>
            <w:tcW w:w="1112" w:type="dxa"/>
          </w:tcPr>
          <w:p w:rsidR="00307979" w:rsidRPr="00511958" w:rsidRDefault="00307979" w:rsidP="00C400B6">
            <w:pPr>
              <w:pStyle w:val="TableParagraph"/>
              <w:spacing w:line="268" w:lineRule="exact"/>
              <w:rPr>
                <w:sz w:val="20"/>
                <w:szCs w:val="20"/>
              </w:rPr>
            </w:pPr>
            <w:r>
              <w:rPr>
                <w:sz w:val="20"/>
                <w:szCs w:val="20"/>
              </w:rPr>
              <w:t>10:30</w:t>
            </w:r>
            <w:r w:rsidRPr="00511958">
              <w:rPr>
                <w:sz w:val="20"/>
                <w:szCs w:val="20"/>
              </w:rPr>
              <w:t>am</w:t>
            </w:r>
          </w:p>
        </w:tc>
        <w:tc>
          <w:tcPr>
            <w:tcW w:w="990" w:type="dxa"/>
          </w:tcPr>
          <w:p w:rsidR="00307979" w:rsidRPr="00511958" w:rsidRDefault="00307979" w:rsidP="00C400B6">
            <w:pPr>
              <w:pStyle w:val="TableParagraph"/>
              <w:spacing w:line="268" w:lineRule="exact"/>
              <w:rPr>
                <w:sz w:val="20"/>
                <w:szCs w:val="20"/>
              </w:rPr>
            </w:pPr>
            <w:r>
              <w:rPr>
                <w:sz w:val="20"/>
                <w:szCs w:val="20"/>
              </w:rPr>
              <w:t>11</w:t>
            </w:r>
            <w:r w:rsidRPr="00511958">
              <w:rPr>
                <w:sz w:val="20"/>
                <w:szCs w:val="20"/>
              </w:rPr>
              <w:t>:</w:t>
            </w:r>
            <w:r>
              <w:rPr>
                <w:sz w:val="20"/>
                <w:szCs w:val="20"/>
              </w:rPr>
              <w:t>30a</w:t>
            </w:r>
            <w:r w:rsidRPr="00511958">
              <w:rPr>
                <w:sz w:val="20"/>
                <w:szCs w:val="20"/>
              </w:rPr>
              <w:t>m</w:t>
            </w:r>
          </w:p>
        </w:tc>
        <w:tc>
          <w:tcPr>
            <w:tcW w:w="6059" w:type="dxa"/>
          </w:tcPr>
          <w:p w:rsidR="00307979" w:rsidRPr="00511958" w:rsidRDefault="00307979" w:rsidP="00C400B6">
            <w:pPr>
              <w:pStyle w:val="TableParagraph"/>
              <w:spacing w:line="276" w:lineRule="auto"/>
              <w:ind w:right="392" w:hanging="1"/>
              <w:rPr>
                <w:sz w:val="20"/>
                <w:szCs w:val="20"/>
              </w:rPr>
            </w:pPr>
            <w:proofErr w:type="spellStart"/>
            <w:r w:rsidRPr="00E175D2">
              <w:rPr>
                <w:sz w:val="20"/>
                <w:szCs w:val="20"/>
              </w:rPr>
              <w:t>Antiretroviral</w:t>
            </w:r>
            <w:r>
              <w:rPr>
                <w:sz w:val="20"/>
                <w:szCs w:val="20"/>
              </w:rPr>
              <w:t>s</w:t>
            </w:r>
            <w:proofErr w:type="spellEnd"/>
            <w:r w:rsidRPr="00E175D2">
              <w:rPr>
                <w:sz w:val="20"/>
                <w:szCs w:val="20"/>
              </w:rPr>
              <w:t xml:space="preserve"> and Drug Interactions</w:t>
            </w:r>
            <w:r>
              <w:rPr>
                <w:sz w:val="20"/>
                <w:szCs w:val="20"/>
              </w:rPr>
              <w:t>*</w:t>
            </w:r>
          </w:p>
        </w:tc>
        <w:tc>
          <w:tcPr>
            <w:tcW w:w="2041" w:type="dxa"/>
          </w:tcPr>
          <w:p w:rsidR="00307979" w:rsidRPr="00511958" w:rsidRDefault="00307979" w:rsidP="00C400B6">
            <w:pPr>
              <w:pStyle w:val="TableParagraph"/>
              <w:ind w:right="236"/>
              <w:rPr>
                <w:sz w:val="20"/>
                <w:szCs w:val="20"/>
              </w:rPr>
            </w:pPr>
            <w:r>
              <w:rPr>
                <w:sz w:val="20"/>
                <w:szCs w:val="20"/>
              </w:rPr>
              <w:t xml:space="preserve">Joanne Orrick, </w:t>
            </w:r>
            <w:proofErr w:type="spellStart"/>
            <w:r>
              <w:rPr>
                <w:sz w:val="20"/>
                <w:szCs w:val="20"/>
              </w:rPr>
              <w:t>PharmD</w:t>
            </w:r>
            <w:proofErr w:type="spellEnd"/>
            <w:r>
              <w:rPr>
                <w:sz w:val="20"/>
                <w:szCs w:val="20"/>
              </w:rPr>
              <w:t>, AAHIVP</w:t>
            </w:r>
          </w:p>
        </w:tc>
      </w:tr>
      <w:tr w:rsidR="00307979" w:rsidTr="00307979">
        <w:trPr>
          <w:trHeight w:hRule="exact" w:val="447"/>
          <w:jc w:val="center"/>
        </w:trPr>
        <w:tc>
          <w:tcPr>
            <w:tcW w:w="1112" w:type="dxa"/>
          </w:tcPr>
          <w:p w:rsidR="00307979" w:rsidRPr="00511958" w:rsidRDefault="00307979" w:rsidP="00C400B6">
            <w:pPr>
              <w:pStyle w:val="TableParagraph"/>
              <w:rPr>
                <w:sz w:val="20"/>
                <w:szCs w:val="20"/>
              </w:rPr>
            </w:pPr>
            <w:r>
              <w:rPr>
                <w:sz w:val="20"/>
                <w:szCs w:val="20"/>
              </w:rPr>
              <w:t>11:30</w:t>
            </w:r>
            <w:r w:rsidRPr="00511958">
              <w:rPr>
                <w:sz w:val="20"/>
                <w:szCs w:val="20"/>
              </w:rPr>
              <w:t>pm</w:t>
            </w:r>
          </w:p>
        </w:tc>
        <w:tc>
          <w:tcPr>
            <w:tcW w:w="990" w:type="dxa"/>
          </w:tcPr>
          <w:p w:rsidR="00307979" w:rsidRPr="00511958" w:rsidRDefault="00307979" w:rsidP="00C400B6">
            <w:pPr>
              <w:pStyle w:val="TableParagraph"/>
              <w:rPr>
                <w:sz w:val="20"/>
                <w:szCs w:val="20"/>
              </w:rPr>
            </w:pPr>
            <w:r>
              <w:rPr>
                <w:sz w:val="20"/>
                <w:szCs w:val="20"/>
              </w:rPr>
              <w:t>12:30</w:t>
            </w:r>
            <w:r w:rsidRPr="00511958">
              <w:rPr>
                <w:sz w:val="20"/>
                <w:szCs w:val="20"/>
              </w:rPr>
              <w:t>pm</w:t>
            </w:r>
          </w:p>
        </w:tc>
        <w:tc>
          <w:tcPr>
            <w:tcW w:w="8100" w:type="dxa"/>
            <w:gridSpan w:val="2"/>
          </w:tcPr>
          <w:p w:rsidR="00307979" w:rsidRPr="00511958" w:rsidRDefault="00307979" w:rsidP="00C400B6">
            <w:pPr>
              <w:pStyle w:val="TableParagraph"/>
              <w:jc w:val="center"/>
              <w:rPr>
                <w:b/>
                <w:sz w:val="20"/>
                <w:szCs w:val="20"/>
              </w:rPr>
            </w:pPr>
            <w:r w:rsidRPr="00511958">
              <w:rPr>
                <w:b/>
                <w:sz w:val="20"/>
                <w:szCs w:val="20"/>
              </w:rPr>
              <w:t xml:space="preserve">Lunch </w:t>
            </w:r>
            <w:r>
              <w:rPr>
                <w:b/>
                <w:sz w:val="20"/>
                <w:szCs w:val="20"/>
              </w:rPr>
              <w:t xml:space="preserve">Product Theatre presented by Gilead </w:t>
            </w:r>
          </w:p>
        </w:tc>
      </w:tr>
      <w:tr w:rsidR="00307979" w:rsidTr="00307979">
        <w:trPr>
          <w:trHeight w:hRule="exact" w:val="447"/>
          <w:jc w:val="center"/>
        </w:trPr>
        <w:tc>
          <w:tcPr>
            <w:tcW w:w="1112" w:type="dxa"/>
          </w:tcPr>
          <w:p w:rsidR="00307979" w:rsidRPr="00511958" w:rsidRDefault="00307979" w:rsidP="00C400B6">
            <w:pPr>
              <w:pStyle w:val="TableParagraph"/>
              <w:spacing w:line="268" w:lineRule="exact"/>
              <w:rPr>
                <w:sz w:val="20"/>
                <w:szCs w:val="20"/>
              </w:rPr>
            </w:pPr>
            <w:r>
              <w:rPr>
                <w:sz w:val="20"/>
                <w:szCs w:val="20"/>
              </w:rPr>
              <w:t>12:30</w:t>
            </w:r>
            <w:r w:rsidRPr="00511958">
              <w:rPr>
                <w:sz w:val="20"/>
                <w:szCs w:val="20"/>
              </w:rPr>
              <w:t>pm</w:t>
            </w:r>
          </w:p>
        </w:tc>
        <w:tc>
          <w:tcPr>
            <w:tcW w:w="990" w:type="dxa"/>
          </w:tcPr>
          <w:p w:rsidR="00307979" w:rsidRPr="00511958" w:rsidRDefault="00307979" w:rsidP="00C400B6">
            <w:pPr>
              <w:pStyle w:val="TableParagraph"/>
              <w:spacing w:line="268" w:lineRule="exact"/>
              <w:rPr>
                <w:sz w:val="20"/>
                <w:szCs w:val="20"/>
              </w:rPr>
            </w:pPr>
            <w:r>
              <w:rPr>
                <w:sz w:val="20"/>
                <w:szCs w:val="20"/>
              </w:rPr>
              <w:t>1:00</w:t>
            </w:r>
            <w:r w:rsidRPr="00511958">
              <w:rPr>
                <w:sz w:val="20"/>
                <w:szCs w:val="20"/>
              </w:rPr>
              <w:t>pm</w:t>
            </w:r>
          </w:p>
        </w:tc>
        <w:tc>
          <w:tcPr>
            <w:tcW w:w="8100" w:type="dxa"/>
            <w:gridSpan w:val="2"/>
          </w:tcPr>
          <w:p w:rsidR="00307979" w:rsidRPr="00511958" w:rsidRDefault="00307979" w:rsidP="00C400B6">
            <w:pPr>
              <w:pStyle w:val="TableParagraph"/>
              <w:spacing w:line="276" w:lineRule="auto"/>
              <w:ind w:right="236"/>
              <w:jc w:val="center"/>
              <w:rPr>
                <w:b/>
                <w:sz w:val="20"/>
                <w:szCs w:val="20"/>
              </w:rPr>
            </w:pPr>
            <w:r w:rsidRPr="00511958">
              <w:rPr>
                <w:b/>
                <w:sz w:val="20"/>
                <w:szCs w:val="20"/>
              </w:rPr>
              <w:t>BREAK</w:t>
            </w:r>
          </w:p>
        </w:tc>
      </w:tr>
      <w:tr w:rsidR="00307979" w:rsidTr="00307979">
        <w:trPr>
          <w:trHeight w:hRule="exact" w:val="506"/>
          <w:jc w:val="center"/>
        </w:trPr>
        <w:tc>
          <w:tcPr>
            <w:tcW w:w="1112" w:type="dxa"/>
          </w:tcPr>
          <w:p w:rsidR="00307979" w:rsidRPr="00511958" w:rsidRDefault="00307979" w:rsidP="00C400B6">
            <w:pPr>
              <w:pStyle w:val="TableParagraph"/>
              <w:rPr>
                <w:sz w:val="20"/>
                <w:szCs w:val="20"/>
              </w:rPr>
            </w:pPr>
            <w:r>
              <w:rPr>
                <w:sz w:val="20"/>
                <w:szCs w:val="20"/>
              </w:rPr>
              <w:t>1:00</w:t>
            </w:r>
            <w:r w:rsidRPr="00511958">
              <w:rPr>
                <w:sz w:val="20"/>
                <w:szCs w:val="20"/>
              </w:rPr>
              <w:t>pm</w:t>
            </w:r>
          </w:p>
        </w:tc>
        <w:tc>
          <w:tcPr>
            <w:tcW w:w="990" w:type="dxa"/>
          </w:tcPr>
          <w:p w:rsidR="00307979" w:rsidRPr="00511958" w:rsidRDefault="00307979" w:rsidP="00C400B6">
            <w:pPr>
              <w:pStyle w:val="TableParagraph"/>
              <w:rPr>
                <w:sz w:val="20"/>
                <w:szCs w:val="20"/>
              </w:rPr>
            </w:pPr>
            <w:r>
              <w:rPr>
                <w:sz w:val="20"/>
                <w:szCs w:val="20"/>
              </w:rPr>
              <w:t>2:00pm</w:t>
            </w:r>
          </w:p>
        </w:tc>
        <w:tc>
          <w:tcPr>
            <w:tcW w:w="6059" w:type="dxa"/>
          </w:tcPr>
          <w:p w:rsidR="00307979" w:rsidRPr="00511958" w:rsidRDefault="00307979" w:rsidP="00C400B6">
            <w:pPr>
              <w:pStyle w:val="TableParagraph"/>
              <w:rPr>
                <w:sz w:val="20"/>
                <w:szCs w:val="20"/>
              </w:rPr>
            </w:pPr>
            <w:r w:rsidRPr="007C0461">
              <w:rPr>
                <w:sz w:val="20"/>
                <w:szCs w:val="20"/>
              </w:rPr>
              <w:t>LGBTQ Cultural Humility*</w:t>
            </w:r>
          </w:p>
        </w:tc>
        <w:tc>
          <w:tcPr>
            <w:tcW w:w="2041" w:type="dxa"/>
          </w:tcPr>
          <w:p w:rsidR="00307979" w:rsidRPr="00511958" w:rsidRDefault="00307979" w:rsidP="00C400B6">
            <w:pPr>
              <w:pStyle w:val="TableParagraph"/>
              <w:rPr>
                <w:sz w:val="20"/>
                <w:szCs w:val="20"/>
              </w:rPr>
            </w:pPr>
            <w:r>
              <w:rPr>
                <w:sz w:val="20"/>
                <w:szCs w:val="20"/>
              </w:rPr>
              <w:t>Ryan Nall, MD</w:t>
            </w:r>
          </w:p>
        </w:tc>
      </w:tr>
      <w:tr w:rsidR="00307979" w:rsidTr="00307979">
        <w:trPr>
          <w:trHeight w:hRule="exact" w:val="1077"/>
          <w:jc w:val="center"/>
        </w:trPr>
        <w:tc>
          <w:tcPr>
            <w:tcW w:w="1112" w:type="dxa"/>
          </w:tcPr>
          <w:p w:rsidR="00307979" w:rsidRPr="00511958" w:rsidRDefault="00307979" w:rsidP="00C400B6">
            <w:pPr>
              <w:pStyle w:val="TableParagraph"/>
              <w:spacing w:line="268" w:lineRule="exact"/>
              <w:rPr>
                <w:sz w:val="20"/>
                <w:szCs w:val="20"/>
              </w:rPr>
            </w:pPr>
            <w:r>
              <w:rPr>
                <w:sz w:val="20"/>
                <w:szCs w:val="20"/>
              </w:rPr>
              <w:t>2:00</w:t>
            </w:r>
            <w:r w:rsidRPr="00511958">
              <w:rPr>
                <w:sz w:val="20"/>
                <w:szCs w:val="20"/>
              </w:rPr>
              <w:t>pm</w:t>
            </w:r>
          </w:p>
        </w:tc>
        <w:tc>
          <w:tcPr>
            <w:tcW w:w="990" w:type="dxa"/>
          </w:tcPr>
          <w:p w:rsidR="00307979" w:rsidRPr="00511958" w:rsidRDefault="00307979" w:rsidP="00C400B6">
            <w:pPr>
              <w:pStyle w:val="TableParagraph"/>
              <w:spacing w:line="268" w:lineRule="exact"/>
              <w:rPr>
                <w:sz w:val="20"/>
                <w:szCs w:val="20"/>
              </w:rPr>
            </w:pPr>
            <w:r>
              <w:rPr>
                <w:sz w:val="20"/>
                <w:szCs w:val="20"/>
              </w:rPr>
              <w:t>3:30</w:t>
            </w:r>
            <w:r w:rsidRPr="00511958">
              <w:rPr>
                <w:sz w:val="20"/>
                <w:szCs w:val="20"/>
              </w:rPr>
              <w:t>pm</w:t>
            </w:r>
          </w:p>
        </w:tc>
        <w:tc>
          <w:tcPr>
            <w:tcW w:w="6059" w:type="dxa"/>
          </w:tcPr>
          <w:p w:rsidR="00307979" w:rsidRPr="00511958" w:rsidRDefault="00307979" w:rsidP="00C400B6">
            <w:pPr>
              <w:pStyle w:val="TableParagraph"/>
              <w:rPr>
                <w:sz w:val="20"/>
                <w:szCs w:val="20"/>
              </w:rPr>
            </w:pPr>
            <w:r w:rsidRPr="00511958">
              <w:rPr>
                <w:sz w:val="20"/>
                <w:szCs w:val="20"/>
              </w:rPr>
              <w:t>Motivational Interviewing: Communication that Engages, Prepares, Guides and Respects Patients</w:t>
            </w:r>
            <w:r>
              <w:rPr>
                <w:sz w:val="20"/>
                <w:szCs w:val="20"/>
              </w:rPr>
              <w:t>*</w:t>
            </w:r>
          </w:p>
        </w:tc>
        <w:tc>
          <w:tcPr>
            <w:tcW w:w="2041" w:type="dxa"/>
          </w:tcPr>
          <w:p w:rsidR="00307979" w:rsidRPr="00511958" w:rsidRDefault="00307979" w:rsidP="00C400B6">
            <w:pPr>
              <w:pStyle w:val="TableParagraph"/>
              <w:spacing w:line="276" w:lineRule="auto"/>
              <w:ind w:right="236"/>
              <w:rPr>
                <w:sz w:val="20"/>
                <w:szCs w:val="20"/>
              </w:rPr>
            </w:pPr>
            <w:r w:rsidRPr="00511958">
              <w:rPr>
                <w:sz w:val="20"/>
                <w:szCs w:val="20"/>
              </w:rPr>
              <w:t xml:space="preserve">Debbie </w:t>
            </w:r>
            <w:proofErr w:type="spellStart"/>
            <w:r w:rsidRPr="00511958">
              <w:rPr>
                <w:sz w:val="20"/>
                <w:szCs w:val="20"/>
              </w:rPr>
              <w:t>Cestaro</w:t>
            </w:r>
            <w:proofErr w:type="spellEnd"/>
            <w:r w:rsidRPr="00511958">
              <w:rPr>
                <w:sz w:val="20"/>
                <w:szCs w:val="20"/>
              </w:rPr>
              <w:t xml:space="preserve">‐ </w:t>
            </w:r>
            <w:proofErr w:type="spellStart"/>
            <w:r w:rsidRPr="00511958">
              <w:rPr>
                <w:sz w:val="20"/>
                <w:szCs w:val="20"/>
              </w:rPr>
              <w:t>Seifer</w:t>
            </w:r>
            <w:proofErr w:type="spellEnd"/>
            <w:r w:rsidRPr="00511958">
              <w:rPr>
                <w:sz w:val="20"/>
                <w:szCs w:val="20"/>
              </w:rPr>
              <w:t>, RN, MS</w:t>
            </w:r>
          </w:p>
        </w:tc>
      </w:tr>
    </w:tbl>
    <w:p w:rsidR="00307979" w:rsidRPr="00307979" w:rsidRDefault="00FC2497" w:rsidP="00307979">
      <w:pPr>
        <w:jc w:val="center"/>
        <w:rPr>
          <w:b/>
          <w:sz w:val="28"/>
          <w:szCs w:val="28"/>
          <w:u w:val="single"/>
        </w:rPr>
      </w:pPr>
      <w:r>
        <w:rPr>
          <w:b/>
          <w:sz w:val="28"/>
          <w:szCs w:val="28"/>
          <w:u w:val="single"/>
        </w:rPr>
        <w:t>Overall L</w:t>
      </w:r>
      <w:r w:rsidR="00307979" w:rsidRPr="00307979">
        <w:rPr>
          <w:b/>
          <w:sz w:val="28"/>
          <w:szCs w:val="28"/>
          <w:u w:val="single"/>
        </w:rPr>
        <w:t>earning Objectives</w:t>
      </w:r>
    </w:p>
    <w:p w:rsidR="00307979" w:rsidRPr="00307979" w:rsidRDefault="00307979" w:rsidP="00307979">
      <w:pPr>
        <w:spacing w:after="0"/>
        <w:rPr>
          <w:sz w:val="16"/>
          <w:szCs w:val="16"/>
        </w:rPr>
      </w:pPr>
      <w:r w:rsidRPr="00307979">
        <w:rPr>
          <w:sz w:val="16"/>
          <w:szCs w:val="16"/>
        </w:rPr>
        <w:t>1. Discuss new management modalities for HIV and co-morbidities for clinicians working with HIV clients to ensure positive outcomes for patients in treatment with HIV.</w:t>
      </w:r>
    </w:p>
    <w:p w:rsidR="00307979" w:rsidRPr="00307979" w:rsidRDefault="00307979" w:rsidP="00307979">
      <w:pPr>
        <w:spacing w:after="0"/>
        <w:rPr>
          <w:sz w:val="16"/>
          <w:szCs w:val="16"/>
        </w:rPr>
      </w:pPr>
      <w:r w:rsidRPr="00307979">
        <w:rPr>
          <w:sz w:val="16"/>
          <w:szCs w:val="16"/>
        </w:rPr>
        <w:t>2. Develop new techniques of effective communication for African American, Latino, MSM, and LGBTQ positive clients, to ensure linkage and retention in care for these most vulnerable populations.</w:t>
      </w:r>
    </w:p>
    <w:p w:rsidR="00307979" w:rsidRPr="00307979" w:rsidRDefault="00307979" w:rsidP="00307979">
      <w:pPr>
        <w:spacing w:after="0"/>
        <w:rPr>
          <w:sz w:val="16"/>
          <w:szCs w:val="16"/>
        </w:rPr>
      </w:pPr>
      <w:r w:rsidRPr="00307979">
        <w:rPr>
          <w:sz w:val="16"/>
          <w:szCs w:val="16"/>
        </w:rPr>
        <w:t>3. Compare 2016 HIV Care Continuum data in the Southeast US as they relate to the previous ones and strategize different methods to improve in the future.</w:t>
      </w:r>
    </w:p>
    <w:p w:rsidR="00307979" w:rsidRDefault="00307979" w:rsidP="00307979">
      <w:pPr>
        <w:spacing w:after="0"/>
        <w:rPr>
          <w:sz w:val="16"/>
          <w:szCs w:val="16"/>
        </w:rPr>
      </w:pPr>
    </w:p>
    <w:p w:rsidR="00307979" w:rsidRPr="00307979" w:rsidRDefault="00307979" w:rsidP="00307979">
      <w:pPr>
        <w:spacing w:after="0"/>
        <w:jc w:val="center"/>
        <w:rPr>
          <w:b/>
          <w:sz w:val="28"/>
          <w:szCs w:val="16"/>
          <w:u w:val="single"/>
        </w:rPr>
      </w:pPr>
      <w:r w:rsidRPr="00307979">
        <w:rPr>
          <w:b/>
          <w:sz w:val="28"/>
          <w:szCs w:val="16"/>
          <w:u w:val="single"/>
        </w:rPr>
        <w:t>Continuing Education Statements</w:t>
      </w:r>
    </w:p>
    <w:p w:rsidR="00307979" w:rsidRPr="00307979" w:rsidRDefault="00307979" w:rsidP="00307979">
      <w:pPr>
        <w:rPr>
          <w:b/>
          <w:sz w:val="15"/>
          <w:szCs w:val="15"/>
        </w:rPr>
      </w:pPr>
      <w:r w:rsidRPr="00307979">
        <w:rPr>
          <w:b/>
          <w:sz w:val="15"/>
          <w:szCs w:val="15"/>
        </w:rPr>
        <w:t>CONTINUING MEDICAL EDUCATION-</w:t>
      </w:r>
      <w:r w:rsidRPr="00307979">
        <w:rPr>
          <w:sz w:val="15"/>
          <w:szCs w:val="15"/>
        </w:rPr>
        <w:t xml:space="preserve"> University of Florida College of Medicine is accredited by the Accreditation Council for Continuing Medical Education to provide continuing medical education for physicians. Credit: The University </w:t>
      </w:r>
      <w:proofErr w:type="gramStart"/>
      <w:r w:rsidRPr="00307979">
        <w:rPr>
          <w:sz w:val="15"/>
          <w:szCs w:val="15"/>
        </w:rPr>
        <w:t>of Florida College of</w:t>
      </w:r>
      <w:proofErr w:type="gramEnd"/>
      <w:r w:rsidRPr="00307979">
        <w:rPr>
          <w:sz w:val="15"/>
          <w:szCs w:val="15"/>
        </w:rPr>
        <w:t xml:space="preserve"> Medicine designates this live activity for a maximum 5.25 </w:t>
      </w:r>
      <w:r w:rsidRPr="00307979">
        <w:rPr>
          <w:i/>
          <w:sz w:val="15"/>
          <w:szCs w:val="15"/>
        </w:rPr>
        <w:t xml:space="preserve">AMA </w:t>
      </w:r>
      <w:smartTag w:uri="urn:schemas-microsoft-com:office:smarttags" w:element="stockticker">
        <w:r w:rsidRPr="00307979">
          <w:rPr>
            <w:i/>
            <w:sz w:val="15"/>
            <w:szCs w:val="15"/>
          </w:rPr>
          <w:t>PRA</w:t>
        </w:r>
      </w:smartTag>
      <w:r w:rsidRPr="00307979">
        <w:rPr>
          <w:i/>
          <w:sz w:val="15"/>
          <w:szCs w:val="15"/>
        </w:rPr>
        <w:t xml:space="preserve"> Category 1 Credits™</w:t>
      </w:r>
      <w:r w:rsidRPr="00307979">
        <w:rPr>
          <w:sz w:val="15"/>
          <w:szCs w:val="15"/>
        </w:rPr>
        <w:t>. Physicians should claim only the credit commensurate with the extent of their participation in the activity.</w:t>
      </w:r>
    </w:p>
    <w:p w:rsidR="00307979" w:rsidRPr="00307979" w:rsidRDefault="00307979" w:rsidP="00307979">
      <w:pPr>
        <w:jc w:val="center"/>
        <w:rPr>
          <w:sz w:val="15"/>
          <w:szCs w:val="15"/>
        </w:rPr>
      </w:pPr>
      <w:r w:rsidRPr="00307979">
        <w:rPr>
          <w:b/>
          <w:sz w:val="15"/>
          <w:szCs w:val="15"/>
        </w:rPr>
        <w:t>CONTINUING EDUCATION-</w:t>
      </w:r>
      <w:r w:rsidRPr="00307979">
        <w:rPr>
          <w:sz w:val="15"/>
          <w:szCs w:val="15"/>
        </w:rPr>
        <w:t xml:space="preserve"> North Florida AIDS Education and Training Center is a Florida Board of Nursing, Clinical Social Work, Marriage, Family Therapy, Mental Health Counseling, Dentistry, and Pharmacy approved provider of continuing education. CE Broker Provider ID #50-21098. This program meets the requirements for up to 5.25 contact hours. For questions regarding CE or CME, please contact our Continuing Education Coordinator </w:t>
      </w:r>
      <w:proofErr w:type="gramStart"/>
      <w:r w:rsidRPr="00307979">
        <w:rPr>
          <w:sz w:val="15"/>
          <w:szCs w:val="15"/>
        </w:rPr>
        <w:t xml:space="preserve">at  </w:t>
      </w:r>
      <w:proofErr w:type="gramEnd"/>
      <w:hyperlink r:id="rId8" w:history="1">
        <w:r w:rsidRPr="00307979">
          <w:rPr>
            <w:rStyle w:val="Hyperlink"/>
            <w:sz w:val="15"/>
            <w:szCs w:val="15"/>
          </w:rPr>
          <w:t>aetc@medicne.ufl.edu</w:t>
        </w:r>
      </w:hyperlink>
      <w:r w:rsidRPr="00307979">
        <w:rPr>
          <w:sz w:val="15"/>
          <w:szCs w:val="15"/>
        </w:rPr>
        <w:t xml:space="preserve">  or  352.273.7845.</w:t>
      </w:r>
    </w:p>
    <w:p w:rsidR="00307979" w:rsidRPr="00307979" w:rsidRDefault="00307979" w:rsidP="00307979">
      <w:pPr>
        <w:jc w:val="center"/>
        <w:rPr>
          <w:i/>
          <w:sz w:val="14"/>
          <w:szCs w:val="14"/>
        </w:rPr>
      </w:pPr>
      <w:r w:rsidRPr="00307979">
        <w:rPr>
          <w:i/>
          <w:sz w:val="14"/>
          <w:szCs w:val="14"/>
        </w:rPr>
        <w:t>This project is supported by the Health Resources and Services Administration (HRSA) of the U.S. Department of Health and Human Services (HHS) under grant number U1OHA29297 for the AIDS Education and Training Centers. This information or content and conclusions are those of the author and should not be construed as the official position or policy of, nor should any endorsements be inferred by HRSA, HHS or the U.S. Government.</w:t>
      </w:r>
    </w:p>
    <w:sectPr w:rsidR="00307979" w:rsidRPr="00307979" w:rsidSect="00307979">
      <w:headerReference w:type="default" r:id="rId9"/>
      <w:pgSz w:w="12240" w:h="15840"/>
      <w:pgMar w:top="1440" w:right="1440" w:bottom="1440" w:left="1440" w:header="720"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79" w:rsidRDefault="00307979" w:rsidP="00307979">
      <w:pPr>
        <w:spacing w:after="0" w:line="240" w:lineRule="auto"/>
      </w:pPr>
      <w:r>
        <w:separator/>
      </w:r>
    </w:p>
  </w:endnote>
  <w:endnote w:type="continuationSeparator" w:id="0">
    <w:p w:rsidR="00307979" w:rsidRDefault="00307979" w:rsidP="0030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79" w:rsidRDefault="00307979" w:rsidP="00307979">
      <w:pPr>
        <w:spacing w:after="0" w:line="240" w:lineRule="auto"/>
      </w:pPr>
      <w:r>
        <w:separator/>
      </w:r>
    </w:p>
  </w:footnote>
  <w:footnote w:type="continuationSeparator" w:id="0">
    <w:p w:rsidR="00307979" w:rsidRDefault="00307979" w:rsidP="0030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79" w:rsidRDefault="00307979">
    <w:pPr>
      <w:pStyle w:val="Header"/>
    </w:pPr>
    <w:r>
      <w:rPr>
        <w:noProof/>
      </w:rPr>
      <w:drawing>
        <wp:anchor distT="0" distB="0" distL="114300" distR="114300" simplePos="0" relativeHeight="251658240" behindDoc="1" locked="0" layoutInCell="1" allowOverlap="1">
          <wp:simplePos x="0" y="0"/>
          <wp:positionH relativeFrom="column">
            <wp:posOffset>742950</wp:posOffset>
          </wp:positionH>
          <wp:positionV relativeFrom="paragraph">
            <wp:posOffset>-266700</wp:posOffset>
          </wp:positionV>
          <wp:extent cx="4457700" cy="714375"/>
          <wp:effectExtent l="0" t="0" r="0" b="9525"/>
          <wp:wrapTight wrapText="bothSides">
            <wp:wrapPolygon edited="0">
              <wp:start x="0" y="0"/>
              <wp:lineTo x="0" y="21312"/>
              <wp:lineTo x="21508" y="21312"/>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55233"/>
                  <a:stretch/>
                </pic:blipFill>
                <pic:spPr bwMode="auto">
                  <a:xfrm>
                    <a:off x="0" y="0"/>
                    <a:ext cx="445770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D85"/>
    <w:multiLevelType w:val="hybridMultilevel"/>
    <w:tmpl w:val="843686FC"/>
    <w:lvl w:ilvl="0" w:tplc="05A036E0">
      <w:start w:val="1"/>
      <w:numFmt w:val="decimal"/>
      <w:lvlText w:val="%1."/>
      <w:lvlJc w:val="left"/>
      <w:pPr>
        <w:ind w:left="2358" w:hanging="360"/>
      </w:pPr>
      <w:rPr>
        <w:rFonts w:asciiTheme="minorHAnsi" w:eastAsiaTheme="minorHAnsi" w:hAnsiTheme="minorHAnsi" w:cstheme="minorBidi"/>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1" w15:restartNumberingAfterBreak="0">
    <w:nsid w:val="3E3B15B2"/>
    <w:multiLevelType w:val="hybridMultilevel"/>
    <w:tmpl w:val="77DC916A"/>
    <w:lvl w:ilvl="0" w:tplc="171A80D0">
      <w:start w:val="1"/>
      <w:numFmt w:val="decimal"/>
      <w:lvlText w:val="%1."/>
      <w:lvlJc w:val="left"/>
      <w:pPr>
        <w:ind w:left="2358" w:hanging="360"/>
      </w:pPr>
      <w:rPr>
        <w:rFonts w:asciiTheme="minorHAnsi" w:eastAsiaTheme="minorHAnsi" w:hAnsiTheme="minorHAnsi" w:cstheme="minorBidi"/>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79"/>
    <w:rsid w:val="00065C57"/>
    <w:rsid w:val="00307979"/>
    <w:rsid w:val="0060411A"/>
    <w:rsid w:val="00FC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CCB1F91"/>
  <w15:chartTrackingRefBased/>
  <w15:docId w15:val="{B554D12C-B583-45B7-ABC7-123E7D5B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079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79"/>
  </w:style>
  <w:style w:type="paragraph" w:styleId="Footer">
    <w:name w:val="footer"/>
    <w:basedOn w:val="Normal"/>
    <w:link w:val="FooterChar"/>
    <w:uiPriority w:val="99"/>
    <w:unhideWhenUsed/>
    <w:rsid w:val="0030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79"/>
  </w:style>
  <w:style w:type="paragraph" w:customStyle="1" w:styleId="TableParagraph">
    <w:name w:val="Table Paragraph"/>
    <w:basedOn w:val="Normal"/>
    <w:uiPriority w:val="1"/>
    <w:qFormat/>
    <w:rsid w:val="00307979"/>
    <w:pPr>
      <w:widowControl w:val="0"/>
      <w:spacing w:after="0" w:line="240" w:lineRule="auto"/>
      <w:ind w:left="98"/>
    </w:pPr>
    <w:rPr>
      <w:rFonts w:ascii="Calibri" w:eastAsia="Calibri" w:hAnsi="Calibri" w:cs="Calibri"/>
    </w:rPr>
  </w:style>
  <w:style w:type="character" w:customStyle="1" w:styleId="Heading3Char">
    <w:name w:val="Heading 3 Char"/>
    <w:basedOn w:val="DefaultParagraphFont"/>
    <w:link w:val="Heading3"/>
    <w:uiPriority w:val="9"/>
    <w:semiHidden/>
    <w:rsid w:val="0030797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307979"/>
    <w:pPr>
      <w:spacing w:after="120"/>
    </w:pPr>
  </w:style>
  <w:style w:type="character" w:customStyle="1" w:styleId="BodyTextChar">
    <w:name w:val="Body Text Char"/>
    <w:basedOn w:val="DefaultParagraphFont"/>
    <w:link w:val="BodyText"/>
    <w:uiPriority w:val="99"/>
    <w:semiHidden/>
    <w:rsid w:val="00307979"/>
  </w:style>
  <w:style w:type="paragraph" w:styleId="ListParagraph">
    <w:name w:val="List Paragraph"/>
    <w:basedOn w:val="Normal"/>
    <w:uiPriority w:val="34"/>
    <w:qFormat/>
    <w:rsid w:val="00307979"/>
    <w:pPr>
      <w:ind w:left="720"/>
      <w:contextualSpacing/>
    </w:pPr>
  </w:style>
  <w:style w:type="character" w:styleId="Hyperlink">
    <w:name w:val="Hyperlink"/>
    <w:basedOn w:val="DefaultParagraphFont"/>
    <w:uiPriority w:val="99"/>
    <w:unhideWhenUsed/>
    <w:rsid w:val="00307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tc@medicne.uf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467D-5997-4369-A805-81BD88F7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Buckley,Taryn Rivera</dc:creator>
  <cp:keywords/>
  <dc:description/>
  <cp:lastModifiedBy>Fletcher,Kristina Marylynn</cp:lastModifiedBy>
  <cp:revision>2</cp:revision>
  <dcterms:created xsi:type="dcterms:W3CDTF">2017-08-16T15:05:00Z</dcterms:created>
  <dcterms:modified xsi:type="dcterms:W3CDTF">2017-08-17T13:50:00Z</dcterms:modified>
</cp:coreProperties>
</file>